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CA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Акайского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Островская средняя общеобразовательная школа</w:t>
      </w:r>
    </w:p>
    <w:p w:rsid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4521"/>
      </w:tblGrid>
      <w:tr w:rsidR="009A4434" w:rsidRPr="00603A04" w:rsidTr="009A4434">
        <w:tc>
          <w:tcPr>
            <w:tcW w:w="4621" w:type="dxa"/>
          </w:tcPr>
          <w:p w:rsidR="009A4434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                                                   педагогическим советом                                МБОУ Островской СОШ                              протокол №5 от</w:t>
            </w:r>
            <w:r w:rsidR="00F766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12.04.2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023</w:t>
            </w:r>
          </w:p>
        </w:tc>
        <w:tc>
          <w:tcPr>
            <w:tcW w:w="4622" w:type="dxa"/>
          </w:tcPr>
          <w:p w:rsidR="009A4434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__________________                       приказ №156 от 12.04.2023г                                директор МБОУ Островской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А.М.Шаповалов</w:t>
            </w:r>
            <w:proofErr w:type="spellEnd"/>
          </w:p>
        </w:tc>
      </w:tr>
      <w:tr w:rsidR="009A4434" w:rsidRPr="00603A04" w:rsidTr="009A4434">
        <w:tc>
          <w:tcPr>
            <w:tcW w:w="4621" w:type="dxa"/>
          </w:tcPr>
          <w:p w:rsidR="009A4434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9A4434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D54CA" w:rsidRPr="009A4434" w:rsidRDefault="00ED54CA" w:rsidP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Pr="009A4434" w:rsidRDefault="009A4434" w:rsidP="0060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общеобразовательного учреждения</w:t>
      </w:r>
      <w:r w:rsidRPr="009A4434">
        <w:rPr>
          <w:lang w:val="ru-RU"/>
        </w:rP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Аксайского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Островской средней общеобразовательной школы</w:t>
      </w:r>
      <w:r w:rsidR="00CD0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за 2021-2022 учебный год</w:t>
      </w:r>
    </w:p>
    <w:p w:rsidR="00ED54CA" w:rsidRPr="00603A0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03A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Общие сведения </w:t>
      </w:r>
      <w:r w:rsidR="00603A04" w:rsidRPr="00603A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МБОУ Островской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1"/>
        <w:gridCol w:w="6130"/>
      </w:tblGrid>
      <w:tr w:rsidR="009A4434" w:rsidRPr="00603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Аксайского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                                           Островская средняя общеобразовательная школа</w:t>
            </w:r>
          </w:p>
        </w:tc>
      </w:tr>
      <w:tr w:rsidR="009A4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Шаповалов Анатолий Михайлович</w:t>
            </w:r>
          </w:p>
        </w:tc>
      </w:tr>
      <w:tr w:rsidR="009A4434" w:rsidRPr="00603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346705, Ростовская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Аксайский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х.Островского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ул.Кирова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дом 80-а</w:t>
            </w:r>
          </w:p>
        </w:tc>
      </w:tr>
      <w:tr w:rsidR="009A4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(886350)2-85-30</w:t>
            </w:r>
          </w:p>
        </w:tc>
      </w:tr>
      <w:tr w:rsidR="009A4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ostr80@mail.ru</w:t>
            </w:r>
          </w:p>
        </w:tc>
      </w:tr>
      <w:tr w:rsidR="009A4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УОААР</w:t>
            </w:r>
          </w:p>
        </w:tc>
      </w:tr>
      <w:tr w:rsidR="009A44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E3031A" w:rsidRDefault="00E303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год</w:t>
            </w:r>
          </w:p>
        </w:tc>
      </w:tr>
      <w:tr w:rsidR="009A4434" w:rsidRPr="00B93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B93793" w:rsidRDefault="009A4434">
            <w:pPr>
              <w:rPr>
                <w:lang w:val="ru-RU"/>
              </w:rPr>
            </w:pP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08.04.2014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559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3877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 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 w:rsid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0001136</w:t>
            </w:r>
          </w:p>
        </w:tc>
      </w:tr>
      <w:tr w:rsidR="009A4434" w:rsidRPr="00B93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B93793" w:rsidRDefault="009A4434">
            <w:pPr>
              <w:rPr>
                <w:lang w:val="ru-RU"/>
              </w:rPr>
            </w:pP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B93793" w:rsidRDefault="009A4434">
            <w:pPr>
              <w:rPr>
                <w:lang w:val="ru-RU"/>
              </w:rPr>
            </w:pP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20.11.2011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1344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 66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="00BF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937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F78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0003534</w:t>
            </w:r>
          </w:p>
        </w:tc>
      </w:tr>
    </w:tbl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МБОУ Школа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— Школа) расположена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х.Островского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. Большинство семей обучающихся проживают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домах типовой застройки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95%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рядом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5%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близлежащих поселках.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детей.</w:t>
      </w: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ED54CA" w:rsidRPr="009A4434" w:rsidRDefault="009A4434" w:rsidP="00E400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F766A1" w:rsidRDefault="00F766A1" w:rsidP="00E400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2021-2022 учебном году</w:t>
      </w:r>
      <w:r w:rsidR="009A443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 проводилось</w:t>
      </w:r>
      <w:r w:rsid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ООП</w:t>
      </w:r>
      <w:r w:rsidR="009A4434"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, разработанным </w:t>
      </w:r>
      <w:proofErr w:type="gramStart"/>
      <w:r w:rsidR="009A4434" w:rsidRPr="009A4434">
        <w:rPr>
          <w:rFonts w:hAnsi="Times New Roman" w:cs="Times New Roman"/>
          <w:color w:val="000000"/>
          <w:sz w:val="24"/>
          <w:szCs w:val="24"/>
          <w:lang w:val="ru-RU"/>
        </w:rPr>
        <w:t>по  ФГОС</w:t>
      </w:r>
      <w:proofErr w:type="gramEnd"/>
      <w:r w:rsidR="009A4434"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ООО</w:t>
      </w:r>
      <w:r w:rsidR="009A4434"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СОО. </w:t>
      </w:r>
    </w:p>
    <w:p w:rsidR="00ED54CA" w:rsidRPr="009A4434" w:rsidRDefault="009A4434" w:rsidP="00E400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="00E40084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Островская </w:t>
      </w:r>
      <w:proofErr w:type="gramStart"/>
      <w:r w:rsidR="00E40084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</w:t>
      </w:r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766A1">
        <w:rPr>
          <w:rFonts w:hAnsi="Times New Roman" w:cs="Times New Roman"/>
          <w:color w:val="000000"/>
          <w:sz w:val="24"/>
          <w:szCs w:val="24"/>
          <w:lang w:val="ru-RU"/>
        </w:rPr>
        <w:t>обуче</w:t>
      </w:r>
      <w:r w:rsidR="00E4008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новыми санитарными требованиями </w:t>
      </w:r>
      <w:r w:rsidR="00C76FA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кола усилила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ED54CA" w:rsidRPr="009A4434" w:rsidRDefault="009A4434" w:rsidP="00E4008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ввели должность советника директора по воспитанию и взаимодействию с детскими общественными объединениями (далее – советник по воспитанию). Ее занял</w:t>
      </w:r>
      <w:r w:rsidR="00E4008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F766A1">
        <w:rPr>
          <w:rFonts w:hAnsi="Times New Roman" w:cs="Times New Roman"/>
          <w:color w:val="000000"/>
          <w:sz w:val="24"/>
          <w:szCs w:val="24"/>
          <w:lang w:val="ru-RU"/>
        </w:rPr>
        <w:t xml:space="preserve">-психолог </w:t>
      </w:r>
      <w:proofErr w:type="spellStart"/>
      <w:r w:rsidR="00F766A1">
        <w:rPr>
          <w:rFonts w:hAnsi="Times New Roman" w:cs="Times New Roman"/>
          <w:color w:val="000000"/>
          <w:sz w:val="24"/>
          <w:szCs w:val="24"/>
          <w:lang w:val="ru-RU"/>
        </w:rPr>
        <w:t>Мармарова</w:t>
      </w:r>
      <w:proofErr w:type="spellEnd"/>
      <w:r w:rsidR="00F766A1">
        <w:rPr>
          <w:rFonts w:hAnsi="Times New Roman" w:cs="Times New Roman"/>
          <w:color w:val="000000"/>
          <w:sz w:val="24"/>
          <w:szCs w:val="24"/>
          <w:lang w:val="ru-RU"/>
        </w:rPr>
        <w:t xml:space="preserve"> А.В.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766A1">
        <w:rPr>
          <w:rFonts w:hAnsi="Times New Roman" w:cs="Times New Roman"/>
          <w:color w:val="000000"/>
          <w:sz w:val="24"/>
          <w:szCs w:val="24"/>
          <w:lang w:val="ru-RU"/>
        </w:rPr>
        <w:t>имеющая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 работы с детскими объединениями и общий стаж педагогической работы</w:t>
      </w:r>
      <w:r w:rsidR="00F766A1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  <w:r w:rsidR="00C76FA5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</w:t>
      </w:r>
      <w:proofErr w:type="gramStart"/>
      <w:r w:rsidR="00C76FA5">
        <w:rPr>
          <w:rFonts w:hAnsi="Times New Roman" w:cs="Times New Roman"/>
          <w:color w:val="000000"/>
          <w:sz w:val="24"/>
          <w:szCs w:val="24"/>
          <w:lang w:val="ru-RU"/>
        </w:rPr>
        <w:t xml:space="preserve">рейтингу </w:t>
      </w:r>
      <w:r w:rsidR="00E400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6FA5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proofErr w:type="gramEnd"/>
      <w:r w:rsidR="00C76FA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советников директоров на муниципальном уровне Анна Викторовна занимает первое место, а на региональном уровне третье место</w:t>
      </w:r>
      <w:r w:rsidR="00E40084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среди советников.</w:t>
      </w:r>
    </w:p>
    <w:p w:rsidR="00ED54CA" w:rsidRPr="00C76FA5" w:rsidRDefault="009A4434" w:rsidP="004220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6FA5">
        <w:rPr>
          <w:rFonts w:hAnsi="Times New Roman" w:cs="Times New Roman"/>
          <w:color w:val="000000"/>
          <w:sz w:val="24"/>
          <w:szCs w:val="24"/>
          <w:lang w:val="ru-RU"/>
        </w:rPr>
        <w:t>Советник по воспитанию:</w:t>
      </w:r>
    </w:p>
    <w:p w:rsidR="00ED54CA" w:rsidRPr="009A4434" w:rsidRDefault="009A4434" w:rsidP="004220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ED54CA" w:rsidRPr="009A4434" w:rsidRDefault="009A4434" w:rsidP="004220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ED54CA" w:rsidRPr="009A4434" w:rsidRDefault="009A4434" w:rsidP="004220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</w:t>
      </w:r>
    </w:p>
    <w:p w:rsidR="00ED54CA" w:rsidRPr="009A4434" w:rsidRDefault="009A4434" w:rsidP="004220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анализирует результаты реализации рабочих программ воспитания;</w:t>
      </w:r>
    </w:p>
    <w:p w:rsidR="00ED54CA" w:rsidRPr="009A4434" w:rsidRDefault="009A4434" w:rsidP="004220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отдыха и занятости обучающихся в каникулярный период;</w:t>
      </w:r>
    </w:p>
    <w:p w:rsidR="00ED54CA" w:rsidRPr="009A4434" w:rsidRDefault="009A4434" w:rsidP="0042207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:rsidR="00ED54CA" w:rsidRPr="009A4434" w:rsidRDefault="009A4434" w:rsidP="0042207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</w:t>
      </w:r>
      <w:proofErr w:type="spellStart"/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школы;координирует</w:t>
      </w:r>
      <w:proofErr w:type="spellEnd"/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 различных детских общественных объединений.</w:t>
      </w:r>
    </w:p>
    <w:p w:rsidR="00ED54CA" w:rsidRPr="009A4434" w:rsidRDefault="009A4434" w:rsidP="004220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F766A1" w:rsidRPr="0064007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В августе 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</w:t>
      </w:r>
      <w:proofErr w:type="spellStart"/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пута</w:t>
      </w:r>
      <w:r w:rsidR="00EE16F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нице</w:t>
      </w:r>
      <w:proofErr w:type="spellEnd"/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Опросы родителей показали, что удовлетворенность качеством обучения по обязательным предметам и курсам внеурочной деятельности повысилась на</w:t>
      </w:r>
      <w:r w:rsidR="00F766A1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% и</w:t>
      </w:r>
      <w:r w:rsidR="00F766A1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% соответственно.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D54CA" w:rsidRPr="009A4434" w:rsidRDefault="009A4434" w:rsidP="00605B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01.09.2021 Школа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воспитательной работы </w:t>
      </w:r>
      <w:r w:rsidR="00605B7F">
        <w:rPr>
          <w:rFonts w:hAnsi="Times New Roman" w:cs="Times New Roman"/>
          <w:color w:val="000000"/>
          <w:sz w:val="24"/>
          <w:szCs w:val="24"/>
          <w:lang w:val="ru-RU"/>
        </w:rPr>
        <w:t>МБОУ Островская СОШ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54CA" w:rsidRPr="009A4434" w:rsidRDefault="009A4434" w:rsidP="00605B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1) реализует воспитательные возможности педагогов, поддерживает традиции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коллек</w:t>
      </w:r>
      <w:r w:rsidR="00605B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тивного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планирования, организации,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анализа воспитательных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мероп</w:t>
      </w:r>
      <w:r w:rsidR="00605B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риятий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2) реализует потенциал классного руководства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воспитании школьников,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поддер</w:t>
      </w:r>
      <w:r w:rsidR="00B8757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живает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активное участие классных сообществ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жизни Школы;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3) вовлекает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кружки, секции, клубы, студии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иные объединения, работающие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школьным программам внеурочной деятельности, реализовывать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4) использует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 возможности школьного урока, поддерживает использование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уроках интерактивных форм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учащимися;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5) поддерживает ученическое самоуправление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уровне Школы,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уровне классных сообществ;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6) поддерживает деятельность функционирующих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базе школы детских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общест</w:t>
      </w:r>
      <w:proofErr w:type="spellEnd"/>
      <w:r w:rsidR="00605B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венных объединений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например, школьного спортивного клуба;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7) организует для школьников экскурсии, экспедиции, походы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реализует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воспи</w:t>
      </w:r>
      <w:r w:rsidR="00605B7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тательный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потенциал;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8) организует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профориентационную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школьниками;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9) развивает предметно-эстетическую среду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реализует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воспитательные возможности;</w:t>
      </w:r>
      <w:r w:rsidRPr="009A4434">
        <w:rPr>
          <w:lang w:val="ru-RU"/>
        </w:rPr>
        <w:br/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10) организует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семьями школьников,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родителями или законными представителями, направленную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совместное решение проблем личностного развития детей.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 w:rsidR="00B8757C">
        <w:rPr>
          <w:rFonts w:hAnsi="Times New Roman" w:cs="Times New Roman"/>
          <w:color w:val="000000"/>
          <w:sz w:val="24"/>
          <w:szCs w:val="24"/>
          <w:lang w:val="ru-RU"/>
        </w:rPr>
        <w:t xml:space="preserve">  период</w:t>
      </w:r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программы воспитания родители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ученики выражают удов</w:t>
      </w:r>
      <w:r w:rsidR="00EE16F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летворенность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 w:rsidR="0029583F">
        <w:rPr>
          <w:rFonts w:hAnsi="Times New Roman" w:cs="Times New Roman"/>
          <w:color w:val="000000"/>
          <w:sz w:val="24"/>
          <w:szCs w:val="24"/>
          <w:lang w:val="ru-RU"/>
        </w:rPr>
        <w:t xml:space="preserve"> 20.02.2022г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</w:t>
      </w:r>
      <w:r w:rsidR="0029583F"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 например,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рамках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физкультурному комплексу ГТО.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Школы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757C">
        <w:rPr>
          <w:rFonts w:hAnsi="Times New Roman" w:cs="Times New Roman"/>
          <w:color w:val="000000"/>
          <w:sz w:val="24"/>
          <w:szCs w:val="24"/>
          <w:lang w:val="ru-RU"/>
        </w:rPr>
        <w:t>2023-20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24 учебный год.</w:t>
      </w:r>
    </w:p>
    <w:p w:rsidR="00B8757C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мае 2022 года Школа организовала проведение обучающих онлайн-семинаров для учителей совместно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757C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специалистами местной </w:t>
      </w:r>
      <w:proofErr w:type="gramStart"/>
      <w:r w:rsidR="00B8757C">
        <w:rPr>
          <w:rFonts w:hAnsi="Times New Roman" w:cs="Times New Roman"/>
          <w:color w:val="000000"/>
          <w:sz w:val="24"/>
          <w:szCs w:val="24"/>
          <w:lang w:val="ru-RU"/>
        </w:rPr>
        <w:t xml:space="preserve">амбулатории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здорового образа жизни, диагностики неадекватного состояния учащихся. 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Школа проводила систематическую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разъяснению уголовной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административной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преступления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правонарушения,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незаконным оборотом наркотиков, незаконным потреблением наркотиков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других ПАВ,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выполнением родителями своих обязанностей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воспитанию детей.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планами воспитательной работы для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родителей были организованы:</w:t>
      </w:r>
    </w:p>
    <w:p w:rsidR="00ED54CA" w:rsidRPr="009A4434" w:rsidRDefault="009A44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конкурсе социальных плакатов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против </w:t>
      </w:r>
      <w:r w:rsidR="0029583F">
        <w:rPr>
          <w:rFonts w:hAnsi="Times New Roman" w:cs="Times New Roman"/>
          <w:color w:val="000000"/>
          <w:sz w:val="24"/>
          <w:szCs w:val="24"/>
          <w:lang w:val="ru-RU"/>
        </w:rPr>
        <w:t>вредных привычек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D54CA" w:rsidRPr="009A4434" w:rsidRDefault="009A44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областном конкурсе антинаркотической социальной рекламы;</w:t>
      </w:r>
    </w:p>
    <w:p w:rsidR="00ED54CA" w:rsidRPr="009A4434" w:rsidRDefault="009A44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классные часы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беседы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 темы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ИКТ-технологий;</w:t>
      </w:r>
    </w:p>
    <w:p w:rsidR="00ED54CA" w:rsidRPr="009A4434" w:rsidRDefault="009A44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выбираю жизнь»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библиотеке;</w:t>
      </w:r>
    </w:p>
    <w:p w:rsidR="00ED54CA" w:rsidRPr="009A4434" w:rsidRDefault="009A44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онлайн-лекции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участием сотрудников МВД.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ED54CA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программам следующей направленности:</w:t>
      </w:r>
    </w:p>
    <w:p w:rsidR="00B8757C" w:rsidRDefault="00B875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 профориентационной направленности </w:t>
      </w:r>
      <w:r w:rsidRPr="00B8757C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Билет в будущее</w:t>
      </w:r>
      <w:r w:rsidRPr="00B8757C">
        <w:rPr>
          <w:rFonts w:hAnsi="Times New Roman" w:cs="Times New Roman"/>
          <w:color w:val="000000"/>
          <w:sz w:val="24"/>
          <w:szCs w:val="24"/>
          <w:lang w:val="ru-RU"/>
        </w:rPr>
        <w:t>”</w:t>
      </w:r>
      <w:r w:rsidR="00091EC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54CA" w:rsidRPr="00091ECD" w:rsidRDefault="00091ECD" w:rsidP="00091E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физкультурно-спортивное.</w:t>
      </w:r>
    </w:p>
    <w:p w:rsidR="00091ECD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Выбор направлений осуществлен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основании опроса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родителей, который провели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сентябре 20</w:t>
      </w:r>
      <w:r w:rsidR="00EE16F4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года. </w:t>
      </w:r>
      <w:r w:rsidR="00091ECD">
        <w:rPr>
          <w:rFonts w:hAnsi="Times New Roman" w:cs="Times New Roman"/>
          <w:color w:val="000000"/>
          <w:sz w:val="24"/>
          <w:szCs w:val="24"/>
          <w:lang w:val="ru-RU"/>
        </w:rPr>
        <w:t>За ранне</w:t>
      </w:r>
      <w:r w:rsidR="0029583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091EC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профориетационное направление высказались 78% родителей, за физкультурно – спортивное -82%. 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второй половине</w:t>
      </w:r>
      <w:r w:rsidR="00091ECD">
        <w:rPr>
          <w:rFonts w:hAnsi="Times New Roman" w:cs="Times New Roman"/>
          <w:color w:val="000000"/>
          <w:sz w:val="24"/>
          <w:szCs w:val="24"/>
          <w:lang w:val="ru-RU"/>
        </w:rPr>
        <w:t xml:space="preserve"> 2021-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учебного года пришлось периодически проводить дистанционные занятия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программам дополнительного образования. Учет родительского мнения показал, что почти половина родителей (законных представителей) обучающихся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удовлетворены подобным форматом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дополнительному образованию. Тем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менее опрос родителей (законных представителей)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сентябре 2022 года показал, что большая часть опрошенных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целом удовлетворены качеством дополнительного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ED54CA" w:rsidRPr="009A4434" w:rsidRDefault="00ED54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D5248C" w:rsidRPr="00D5248C" w:rsidRDefault="009A4434" w:rsidP="00D524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48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</w:t>
      </w:r>
      <w:r w:rsidR="00D5248C" w:rsidRPr="00D5248C">
        <w:rPr>
          <w:rFonts w:hAnsi="Times New Roman" w:cs="Times New Roman"/>
          <w:color w:val="000000"/>
          <w:sz w:val="24"/>
          <w:szCs w:val="24"/>
          <w:lang w:val="ru-RU"/>
        </w:rPr>
        <w:t>в МБОУ Островской 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54"/>
        <w:gridCol w:w="6957"/>
      </w:tblGrid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D54CA" w:rsidRPr="00603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ED54CA" w:rsidRDefault="009A443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D54CA" w:rsidRDefault="009A443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D54CA" w:rsidRDefault="009A4434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ED54CA" w:rsidRDefault="009A443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D54CA" w:rsidRDefault="009A443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D54CA" w:rsidRDefault="009A443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D54CA" w:rsidRPr="009A4434" w:rsidRDefault="009A443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ED54CA" w:rsidRPr="009A4434" w:rsidRDefault="009A443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</w:t>
            </w:r>
            <w:r w:rsidR="00D524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процесса;</w:t>
            </w:r>
          </w:p>
          <w:p w:rsidR="00ED54CA" w:rsidRPr="009A4434" w:rsidRDefault="009A443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ED54CA" w:rsidRDefault="009A443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D54CA" w:rsidRPr="00603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D54CA" w:rsidRPr="009A4434" w:rsidRDefault="009A443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D54CA" w:rsidRPr="009A4434" w:rsidRDefault="009A443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D54CA" w:rsidRPr="009A4434" w:rsidRDefault="009A443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D54CA" w:rsidRPr="009A4434" w:rsidRDefault="009A443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248C"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создано </w:t>
      </w:r>
      <w:r w:rsidR="00091ECD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методических объединения:</w:t>
      </w:r>
    </w:p>
    <w:p w:rsidR="00ED54CA" w:rsidRPr="009A4434" w:rsidRDefault="009A443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социально-экономических дисциплин;</w:t>
      </w:r>
    </w:p>
    <w:p w:rsidR="00ED54CA" w:rsidRPr="009A4434" w:rsidRDefault="009A443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математических дисциплин;</w:t>
      </w:r>
    </w:p>
    <w:p w:rsidR="00ED54CA" w:rsidRDefault="009A443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91ECD" w:rsidRDefault="00091EC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 классных руководителей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5248C"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действуют Совет </w:t>
      </w:r>
      <w:r w:rsidR="00091ECD">
        <w:rPr>
          <w:rFonts w:hAnsi="Times New Roman" w:cs="Times New Roman"/>
          <w:color w:val="000000"/>
          <w:sz w:val="24"/>
          <w:szCs w:val="24"/>
          <w:lang w:val="ru-RU"/>
        </w:rPr>
        <w:t>школы, куда входят обучающиеся, учителя и родители (законные представители).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Школа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Госуслуги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1ECD">
        <w:rPr>
          <w:rFonts w:hAnsi="Times New Roman" w:cs="Times New Roman"/>
          <w:color w:val="000000"/>
          <w:sz w:val="24"/>
          <w:szCs w:val="24"/>
          <w:lang w:val="ru-RU"/>
        </w:rPr>
        <w:t xml:space="preserve">100% учителей зарегистрированы на </w:t>
      </w:r>
      <w:proofErr w:type="spellStart"/>
      <w:r w:rsidR="00091ECD">
        <w:rPr>
          <w:rFonts w:hAnsi="Times New Roman" w:cs="Times New Roman"/>
          <w:color w:val="000000"/>
          <w:sz w:val="24"/>
          <w:szCs w:val="24"/>
          <w:lang w:val="ru-RU"/>
        </w:rPr>
        <w:t>Госуслугах</w:t>
      </w:r>
      <w:proofErr w:type="spellEnd"/>
      <w:r w:rsidR="00091ECD">
        <w:rPr>
          <w:rFonts w:hAnsi="Times New Roman" w:cs="Times New Roman"/>
          <w:color w:val="000000"/>
          <w:sz w:val="24"/>
          <w:szCs w:val="24"/>
          <w:lang w:val="ru-RU"/>
        </w:rPr>
        <w:t xml:space="preserve"> и 43% обучающихся.</w:t>
      </w:r>
      <w:r w:rsidR="00091ECD"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D54CA" w:rsidRDefault="009A44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2019–2022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p w:rsidR="00D5248C" w:rsidRDefault="00D5248C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4"/>
        <w:gridCol w:w="4643"/>
        <w:gridCol w:w="1248"/>
        <w:gridCol w:w="1248"/>
        <w:gridCol w:w="1248"/>
      </w:tblGrid>
      <w:tr w:rsidR="009B6E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2020–2021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2021–2022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</w:tr>
      <w:tr w:rsidR="009B6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B443C3" w:rsidRDefault="009B6E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9B6E18" w:rsidRPr="00603A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B6E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9B6E18" w:rsidRPr="00603A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9A4434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6E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Default="009B6E18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E18" w:rsidRPr="00B443C3" w:rsidRDefault="009B6E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</w:t>
      </w:r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A4304C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 w:rsidR="00A4304C">
        <w:rPr>
          <w:rFonts w:hAnsi="Times New Roman" w:cs="Times New Roman"/>
          <w:color w:val="000000"/>
          <w:sz w:val="24"/>
          <w:szCs w:val="24"/>
          <w:lang w:val="ru-RU"/>
        </w:rPr>
        <w:t xml:space="preserve">  Островской СОШ .2 обучающихся в 5 и 8 классах обучаются по адаптированным образовательным программам.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качества знаний</w:t>
      </w:r>
    </w:p>
    <w:p w:rsidR="00FD2FBB" w:rsidRDefault="009A4434" w:rsidP="0034110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1242"/>
        <w:gridCol w:w="390"/>
        <w:gridCol w:w="1462"/>
        <w:gridCol w:w="390"/>
        <w:gridCol w:w="630"/>
        <w:gridCol w:w="350"/>
        <w:gridCol w:w="630"/>
        <w:gridCol w:w="350"/>
        <w:gridCol w:w="864"/>
        <w:gridCol w:w="531"/>
      </w:tblGrid>
      <w:tr w:rsidR="00ED54CA" w:rsidTr="0034110A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ED54CA" w:rsidTr="0034110A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4CA" w:rsidTr="0034110A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D54CA" w:rsidTr="003411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575841" w:rsidRDefault="007638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3411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575841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763850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3411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3411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5758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3411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51B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63850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51B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763850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51B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763850" w:rsidRDefault="00E51BB1" w:rsidP="007638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51B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51B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54CA" w:rsidRPr="009A4434" w:rsidRDefault="009A4434" w:rsidP="00E51B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E51BB1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повысился на 2%, а окончивших на </w:t>
      </w:r>
      <w:r w:rsidR="00E51BB1" w:rsidRPr="009A4434">
        <w:rPr>
          <w:rFonts w:hAnsi="Times New Roman" w:cs="Times New Roman"/>
          <w:color w:val="000000"/>
          <w:sz w:val="24"/>
          <w:szCs w:val="24"/>
          <w:lang w:val="ru-RU"/>
        </w:rPr>
        <w:t>«5»</w:t>
      </w:r>
      <w:r w:rsidR="00E51BB1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стабилен.</w:t>
      </w:r>
    </w:p>
    <w:p w:rsidR="00ED54CA" w:rsidRDefault="009A443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514"/>
        <w:gridCol w:w="630"/>
        <w:gridCol w:w="350"/>
        <w:gridCol w:w="630"/>
        <w:gridCol w:w="350"/>
        <w:gridCol w:w="864"/>
        <w:gridCol w:w="626"/>
      </w:tblGrid>
      <w:tr w:rsidR="00ED54CA" w:rsidTr="00CC3A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ED54CA" w:rsidTr="00CC3A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4CA" w:rsidTr="00CC3A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D54CA" w:rsidTr="00CC3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B94E03" w:rsidRDefault="00F47301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2C1290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2C129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CC3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B94E0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2C1290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2C129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CC3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4E3F2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4E3F2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2C129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CC3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B94E0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1D1563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B94E0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B94E0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CC3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F4730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B94E03" w:rsidRDefault="00F4730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CC3A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1D1563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1D1563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B94E03" w:rsidRDefault="001D15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1D156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1D156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1D156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году,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можно отметить, что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«5», снизился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94E03">
        <w:rPr>
          <w:rFonts w:hAnsi="Times New Roman" w:cs="Times New Roman"/>
          <w:color w:val="000000"/>
          <w:sz w:val="24"/>
          <w:szCs w:val="24"/>
          <w:lang w:val="ru-RU"/>
        </w:rPr>
        <w:t>1,2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2021 был</w:t>
      </w:r>
      <w:r w:rsidR="00B94E03">
        <w:rPr>
          <w:rFonts w:hAnsi="Times New Roman" w:cs="Times New Roman"/>
          <w:color w:val="000000"/>
          <w:sz w:val="24"/>
          <w:szCs w:val="24"/>
          <w:lang w:val="ru-RU"/>
        </w:rPr>
        <w:t xml:space="preserve"> 31,2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B94E03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B94E0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,3%).</w:t>
      </w:r>
    </w:p>
    <w:p w:rsidR="00ED54CA" w:rsidRDefault="009A443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классов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в 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1"/>
        <w:gridCol w:w="632"/>
        <w:gridCol w:w="541"/>
        <w:gridCol w:w="600"/>
        <w:gridCol w:w="882"/>
        <w:gridCol w:w="677"/>
        <w:gridCol w:w="567"/>
        <w:gridCol w:w="485"/>
        <w:gridCol w:w="541"/>
        <w:gridCol w:w="313"/>
        <w:gridCol w:w="541"/>
        <w:gridCol w:w="313"/>
        <w:gridCol w:w="801"/>
        <w:gridCol w:w="390"/>
        <w:gridCol w:w="349"/>
        <w:gridCol w:w="608"/>
      </w:tblGrid>
      <w:tr w:rsidR="00ED54CA" w:rsidRPr="00CC3A2C" w:rsidTr="00CC3A2C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  <w:r w:rsidRPr="00CC3A2C">
              <w:rPr>
                <w:lang w:val="ru-RU"/>
              </w:rPr>
              <w:br/>
            </w:r>
            <w:r w:rsid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успевают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CC3A2C">
              <w:rPr>
                <w:lang w:val="ru-RU"/>
              </w:rPr>
              <w:br/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Сменили</w:t>
            </w:r>
            <w:r w:rsidRPr="00CC3A2C">
              <w:rPr>
                <w:lang w:val="ru-RU"/>
              </w:rPr>
              <w:br/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CC3A2C">
              <w:rPr>
                <w:lang w:val="ru-RU"/>
              </w:rPr>
              <w:br/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</w:tr>
      <w:tr w:rsidR="00ED54CA" w:rsidRPr="00CC3A2C" w:rsidTr="00CC3A2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н/а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54CA" w:rsidTr="00CC3A2C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3A2C">
              <w:rPr>
                <w:lang w:val="ru-RU"/>
              </w:rPr>
              <w:br/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отметками</w:t>
            </w:r>
            <w:r w:rsidRPr="00CC3A2C">
              <w:rPr>
                <w:lang w:val="ru-RU"/>
              </w:rPr>
              <w:br/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CC3A2C" w:rsidRDefault="009A4434">
            <w:pPr>
              <w:rPr>
                <w:lang w:val="ru-RU"/>
              </w:rPr>
            </w:pPr>
            <w:r w:rsidRPr="00CC3A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ED54CA" w:rsidTr="00CC3A2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CC3A2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CC3A2C">
            <w:r>
              <w:rPr>
                <w:rFonts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CC3A2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B94E0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 w:rsidTr="00CC3A2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CC3A2C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Pr="00E369C9" w:rsidRDefault="00CC3A2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E369C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54CA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показателю «успеваемость»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учебном году выросли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69C9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процента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2021 количество обучающихся, которые закончили полугодие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«4»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«5», было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69C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4%),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E369C9">
        <w:rPr>
          <w:rFonts w:hAnsi="Times New Roman" w:cs="Times New Roman"/>
          <w:color w:val="000000"/>
          <w:sz w:val="24"/>
          <w:szCs w:val="24"/>
          <w:lang w:val="ru-RU"/>
        </w:rPr>
        <w:t>вырос на 30%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="00E369C9">
        <w:rPr>
          <w:rFonts w:hAnsi="Times New Roman" w:cs="Times New Roman"/>
          <w:color w:val="000000"/>
          <w:sz w:val="24"/>
          <w:szCs w:val="24"/>
          <w:lang w:val="ru-RU"/>
        </w:rPr>
        <w:t xml:space="preserve"> отличников не было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369C9" w:rsidRPr="009A4434" w:rsidRDefault="00E369C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2021-2022 году </w:t>
      </w:r>
      <w:r w:rsidR="002E6C4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ченица 11 кла</w:t>
      </w:r>
      <w:r w:rsidR="002E6C47"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Зинькова Анастасия Олеговна получила золотую медаль а отличные успехи в о</w:t>
      </w:r>
      <w:r w:rsidR="002E6C47">
        <w:rPr>
          <w:rFonts w:hAnsi="Times New Roman" w:cs="Times New Roman"/>
          <w:color w:val="000000"/>
          <w:sz w:val="24"/>
          <w:szCs w:val="24"/>
          <w:lang w:val="ru-RU"/>
        </w:rPr>
        <w:t>своении всех предметов учебного плана уровня среднего общего образования.</w:t>
      </w:r>
    </w:p>
    <w:p w:rsidR="002E6C47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ВПР проводили в два </w:t>
      </w:r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этапа:  в</w:t>
      </w:r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сентябре и октябре – в 5-9-х классах. В компьютерной форме проводили ВПР в 6-х классах по предметам «История» и «Биология»</w:t>
      </w:r>
      <w:r w:rsidR="002E6C47">
        <w:rPr>
          <w:rFonts w:hAnsi="Times New Roman" w:cs="Times New Roman"/>
          <w:color w:val="000000"/>
          <w:sz w:val="24"/>
          <w:szCs w:val="24"/>
          <w:lang w:val="ru-RU"/>
        </w:rPr>
        <w:t>. Не справились с заданиями по истории 2 обучающихся, по биологии 3 обучающихся.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 В связи с этим запланировали на 2023 год провести контрольные работы в компьютерной форме аналогичные ВПР, чтобы выявить, насколько форма выполнения задания влияет на результаты.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ГИА-22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показывает,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полтора раза уменьшилось число учеников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одной тройкой. 15% для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вуз сдавали обществознание, 7%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физику, 3%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литературу, 4%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биологию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6%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информатику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ИКТ.</w:t>
      </w:r>
    </w:p>
    <w:p w:rsidR="00ED54CA" w:rsidRDefault="009A44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ЕГЭ в 2022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02"/>
        <w:gridCol w:w="1468"/>
        <w:gridCol w:w="2272"/>
        <w:gridCol w:w="2322"/>
        <w:gridCol w:w="1447"/>
      </w:tblGrid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2E6C47" w:rsidRDefault="002E6C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2E6C47" w:rsidRDefault="002E6C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E6C4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46E99" w:rsidRDefault="00946E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</w:tbl>
    <w:p w:rsidR="00ED54CA" w:rsidRDefault="00C87C4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Общие итоги по показателю успеваемость в МБОУ Островской СОШ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347"/>
        <w:gridCol w:w="889"/>
        <w:gridCol w:w="1035"/>
        <w:gridCol w:w="708"/>
        <w:gridCol w:w="1418"/>
        <w:gridCol w:w="1490"/>
        <w:gridCol w:w="1011"/>
      </w:tblGrid>
      <w:tr w:rsidR="00C87C49" w:rsidTr="00C87C49">
        <w:tc>
          <w:tcPr>
            <w:tcW w:w="1119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кол-во обучаю-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щихся</w:t>
            </w:r>
            <w:proofErr w:type="spellEnd"/>
          </w:p>
        </w:tc>
        <w:tc>
          <w:tcPr>
            <w:tcW w:w="1347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тся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4 и 5</w:t>
            </w:r>
          </w:p>
        </w:tc>
        <w:tc>
          <w:tcPr>
            <w:tcW w:w="889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35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 5</w:t>
            </w:r>
          </w:p>
        </w:tc>
        <w:tc>
          <w:tcPr>
            <w:tcW w:w="708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418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 во аттестатов отличников в 9 классе</w:t>
            </w:r>
          </w:p>
        </w:tc>
        <w:tc>
          <w:tcPr>
            <w:tcW w:w="1490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аттестатов отличных в 11 классе</w:t>
            </w:r>
          </w:p>
        </w:tc>
        <w:tc>
          <w:tcPr>
            <w:tcW w:w="1011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золо-тых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меда-лей</w:t>
            </w:r>
          </w:p>
        </w:tc>
      </w:tr>
      <w:tr w:rsidR="00C87C49" w:rsidTr="00C87C49">
        <w:tc>
          <w:tcPr>
            <w:tcW w:w="1119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  <w:tc>
          <w:tcPr>
            <w:tcW w:w="1347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889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35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08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11" w:type="dxa"/>
          </w:tcPr>
          <w:p w:rsidR="00C87C49" w:rsidRDefault="00C87C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87C49" w:rsidRPr="00C87C49" w:rsidRDefault="00C87C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Pr="0074523B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452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</w:t>
      </w:r>
      <w:r w:rsidR="00547700">
        <w:rPr>
          <w:rFonts w:hAnsi="Times New Roman" w:cs="Times New Roman"/>
          <w:color w:val="000000"/>
          <w:sz w:val="24"/>
          <w:szCs w:val="24"/>
          <w:lang w:val="ru-RU"/>
        </w:rPr>
        <w:t xml:space="preserve"> 1- </w:t>
      </w:r>
      <w:proofErr w:type="gramStart"/>
      <w:r w:rsidR="00547700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</w:t>
      </w:r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7700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 для обучающихся</w:t>
      </w:r>
      <w:r w:rsidR="00547700">
        <w:rPr>
          <w:rFonts w:hAnsi="Times New Roman" w:cs="Times New Roman"/>
          <w:color w:val="000000"/>
          <w:sz w:val="24"/>
          <w:szCs w:val="24"/>
          <w:lang w:val="ru-RU"/>
        </w:rPr>
        <w:t xml:space="preserve"> 1-11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-х классов</w:t>
      </w:r>
      <w:r w:rsidR="005477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Минпросвещения России, изложенными в письме от 15.04.2022 № СК-295/06 и Стандартом от 06.06.2022.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 истории ее развития.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СОО в части рабочей программы по предмету «История»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расширили тему, связанную с изучением государственных символов, и добавили темы индивидуальных проектов, позволяющих углубить знания о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 сентября стали реализовывать курс внеурочной деятельности «Разговоры о важном» в соответствии с письмом Минпросвещения от 15.08.2022 № 03-1190.</w:t>
      </w:r>
    </w:p>
    <w:p w:rsidR="00ED54CA" w:rsidRPr="009A4434" w:rsidRDefault="00ED54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Default="009A44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2"/>
        <w:gridCol w:w="595"/>
        <w:gridCol w:w="781"/>
        <w:gridCol w:w="781"/>
        <w:gridCol w:w="1481"/>
        <w:gridCol w:w="547"/>
        <w:gridCol w:w="908"/>
        <w:gridCol w:w="1481"/>
        <w:gridCol w:w="965"/>
        <w:gridCol w:w="750"/>
      </w:tblGrid>
      <w:tr w:rsidR="00ED54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ED54CA" w:rsidRPr="00603A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00216D" w:rsidRDefault="009A443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="000021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9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Всег0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00216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74523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74523B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54CA" w:rsidRDefault="00814E27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году увеличилось число выпускников 9-го класса, которые продолжили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других общеобразовательных организациях региона. Это 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тем, что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курсы по профориентационной направленности, содержание которых знакомит обучающихся с востребованностью профессий, местами обучения, выполняемыми обязанностями по профессиям, что помогает школьникам лучше ориентироваться в мире профессий, определиться в выборе. Обучающиеся 8-11 классов участвуют в различных проектах по ранней профориентации: </w:t>
      </w:r>
      <w:r w:rsidR="0074523B" w:rsidRPr="0074523B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>Билет в будущее</w:t>
      </w:r>
      <w:r w:rsidR="0074523B" w:rsidRPr="0074523B">
        <w:rPr>
          <w:rFonts w:hAnsi="Times New Roman" w:cs="Times New Roman"/>
          <w:color w:val="000000"/>
          <w:sz w:val="24"/>
          <w:szCs w:val="24"/>
          <w:lang w:val="ru-RU"/>
        </w:rPr>
        <w:t>”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4523B" w:rsidRPr="0074523B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>Онлайн-уроки по финансовой грамотности</w:t>
      </w:r>
      <w:r w:rsidR="0074523B" w:rsidRPr="0074523B">
        <w:rPr>
          <w:rFonts w:hAnsi="Times New Roman" w:cs="Times New Roman"/>
          <w:color w:val="000000"/>
          <w:sz w:val="24"/>
          <w:szCs w:val="24"/>
          <w:lang w:val="ru-RU"/>
        </w:rPr>
        <w:t>”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 xml:space="preserve">, а обучающиеся 1-4 классов в 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проекте- </w:t>
      </w:r>
      <w:r w:rsidR="0074523B" w:rsidRPr="0074523B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>Орлята России</w:t>
      </w:r>
      <w:r w:rsidR="0074523B" w:rsidRPr="0074523B">
        <w:rPr>
          <w:rFonts w:hAnsi="Times New Roman" w:cs="Times New Roman"/>
          <w:color w:val="000000"/>
          <w:sz w:val="24"/>
          <w:szCs w:val="24"/>
          <w:lang w:val="ru-RU"/>
        </w:rPr>
        <w:t>”</w:t>
      </w:r>
      <w:r w:rsidR="0074523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ВУЗ, 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>, оно изменяется в соответствии с запросами родителей и обучающихся.</w:t>
      </w:r>
      <w:r w:rsidR="00814E27"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работают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— внутренних совместителей. 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 xml:space="preserve"> Все учителя имеют в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 xml:space="preserve">сшее образование.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году аттестацию прошли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высшую квалификационную категорию.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качествен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кадров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потребностями 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 Островской СОШ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ED54CA" w:rsidRPr="009A4434" w:rsidRDefault="009A443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ED54CA" w:rsidRPr="009A4434" w:rsidRDefault="009A443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ED54CA" w:rsidRDefault="009A443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ED54CA" w:rsidRPr="009A4434" w:rsidRDefault="009A443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ED54CA" w:rsidRPr="009A4434" w:rsidRDefault="009A443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Островской </w:t>
      </w:r>
      <w:proofErr w:type="gramStart"/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создана</w:t>
      </w:r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устойчивая целевая кадровая система,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814E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ED54CA" w:rsidRPr="009A4434" w:rsidRDefault="009A443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кадровый потенциал 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Островской </w:t>
      </w:r>
      <w:proofErr w:type="gramStart"/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динамично</w:t>
      </w:r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модернизацией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году электронного документооборота работники, чьи трудовые функции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оформлением документов, прошли обучающие курсы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пользованию информационной платформой «1С: Предприятие»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разработчиков.</w:t>
      </w:r>
    </w:p>
    <w:p w:rsidR="00814E27" w:rsidRDefault="00814E2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Островская СОШ испытывает дефицит 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молодых педагогических кадрах, поэтому проводит работу по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привлечению  молодых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специалистов, работающих в хуторе Островского.</w:t>
      </w:r>
    </w:p>
    <w:p w:rsidR="00ED54CA" w:rsidRPr="00AF5E20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Педагогическое образование. Работники соответствуют требованиям нового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 дополнительного образования, вступившего в силу с 01.09.2022. 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участвует в </w:t>
      </w:r>
      <w:proofErr w:type="gramStart"/>
      <w:r w:rsidR="002529C2">
        <w:rPr>
          <w:rFonts w:hAnsi="Times New Roman" w:cs="Times New Roman"/>
          <w:color w:val="000000"/>
          <w:sz w:val="24"/>
          <w:szCs w:val="24"/>
          <w:lang w:val="ru-RU"/>
        </w:rPr>
        <w:t>сетевом  образовании</w:t>
      </w:r>
      <w:proofErr w:type="gramEnd"/>
      <w:r w:rsidR="002529C2">
        <w:rPr>
          <w:rFonts w:hAnsi="Times New Roman" w:cs="Times New Roman"/>
          <w:color w:val="000000"/>
          <w:sz w:val="24"/>
          <w:szCs w:val="24"/>
          <w:lang w:val="ru-RU"/>
        </w:rPr>
        <w:t>, что позволяет нам вводить программы дополнительного образования.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F5E20" w:rsidRPr="00AF5E20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>Билет в будущее</w:t>
      </w:r>
      <w:r w:rsidR="00AF5E20" w:rsidRPr="00AF5E20">
        <w:rPr>
          <w:rFonts w:hAnsi="Times New Roman" w:cs="Times New Roman"/>
          <w:color w:val="000000"/>
          <w:sz w:val="24"/>
          <w:szCs w:val="24"/>
          <w:lang w:val="ru-RU"/>
        </w:rPr>
        <w:t>”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F5E20" w:rsidRPr="00AF5E20">
        <w:rPr>
          <w:rFonts w:hAnsi="Times New Roman" w:cs="Times New Roman"/>
          <w:color w:val="000000"/>
          <w:sz w:val="24"/>
          <w:szCs w:val="24"/>
          <w:lang w:val="ru-RU"/>
        </w:rPr>
        <w:t>“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>Футбол для молодых</w:t>
      </w:r>
      <w:r w:rsidR="00AF5E20" w:rsidRPr="00AF5E20">
        <w:rPr>
          <w:rFonts w:hAnsi="Times New Roman" w:cs="Times New Roman"/>
          <w:color w:val="000000"/>
          <w:sz w:val="24"/>
          <w:szCs w:val="24"/>
          <w:lang w:val="ru-RU"/>
        </w:rPr>
        <w:t>”</w:t>
      </w:r>
      <w:r w:rsidR="00AF5E20">
        <w:rPr>
          <w:rFonts w:hAnsi="Times New Roman" w:cs="Times New Roman"/>
          <w:color w:val="000000"/>
          <w:sz w:val="24"/>
          <w:szCs w:val="24"/>
          <w:lang w:val="ru-RU"/>
        </w:rPr>
        <w:t xml:space="preserve"> (в школе созданы две команды: мальчиков и девочек)</w:t>
      </w:r>
    </w:p>
    <w:p w:rsidR="00ED54CA" w:rsidRPr="009A4434" w:rsidRDefault="00ED54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D54CA" w:rsidRDefault="009A443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54CA" w:rsidRDefault="009A443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объем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AF5E20">
        <w:rPr>
          <w:rFonts w:hAnsi="Times New Roman" w:cs="Times New Roman"/>
          <w:color w:val="000000"/>
          <w:sz w:val="24"/>
          <w:szCs w:val="24"/>
        </w:rPr>
        <w:t xml:space="preserve">  9409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54CA" w:rsidRDefault="009A443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 100 процентов;</w:t>
      </w:r>
    </w:p>
    <w:p w:rsidR="00ED54CA" w:rsidRDefault="009A443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AF5E20">
        <w:rPr>
          <w:rFonts w:hAnsi="Times New Roman" w:cs="Times New Roman"/>
          <w:color w:val="000000"/>
          <w:sz w:val="24"/>
          <w:szCs w:val="24"/>
        </w:rPr>
        <w:t xml:space="preserve"> 700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54CA" w:rsidRDefault="009A443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объем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AF5E20">
        <w:rPr>
          <w:rFonts w:hAnsi="Times New Roman" w:cs="Times New Roman"/>
          <w:color w:val="000000"/>
          <w:sz w:val="24"/>
          <w:szCs w:val="24"/>
        </w:rPr>
        <w:t xml:space="preserve"> 5673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ED54CA" w:rsidRDefault="009A4434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p w:rsidR="00AF5E20" w:rsidRDefault="00AF5E2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3530"/>
        <w:gridCol w:w="2842"/>
        <w:gridCol w:w="2260"/>
      </w:tblGrid>
      <w:tr w:rsidR="00ED54CA" w:rsidRPr="00603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E27C2D" w:rsidRDefault="00E27C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AF5CFF">
            <w:r>
              <w:rPr>
                <w:rFonts w:hAnsi="Times New Roman" w:cs="Times New Roman"/>
                <w:color w:val="000000"/>
                <w:sz w:val="24"/>
                <w:szCs w:val="24"/>
              </w:rPr>
              <w:t>4007</w:t>
            </w:r>
          </w:p>
        </w:tc>
      </w:tr>
      <w:tr w:rsidR="00ED54CA" w:rsidTr="00240971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B66DE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5E20" w:rsidRPr="00640074" w:rsidRDefault="00640074" w:rsidP="0024097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640074">
            <w:r>
              <w:rPr>
                <w:rFonts w:hAnsi="Times New Roman" w:cs="Times New Roman"/>
                <w:color w:val="000000"/>
                <w:sz w:val="24"/>
                <w:szCs w:val="24"/>
              </w:rPr>
              <w:t>2897</w:t>
            </w:r>
          </w:p>
        </w:tc>
      </w:tr>
      <w:tr w:rsidR="00240971" w:rsidTr="0024097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971" w:rsidRDefault="00240971" w:rsidP="002409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971" w:rsidRPr="00240971" w:rsidRDefault="00240971" w:rsidP="00240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971" w:rsidRDefault="00240971" w:rsidP="00240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971" w:rsidRPr="00240971" w:rsidRDefault="00240971" w:rsidP="002409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1595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B66DE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640074">
            <w:r>
              <w:rPr>
                <w:rFonts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B66DE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B66DE6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B66DE6">
            <w:r>
              <w:rPr>
                <w:rFonts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</w:tbl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федеральный перечень, утвержденный приказом Минпросвещения России от 21.09.2022 № 858.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библиотеке имеются электронные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дисков; сетевые образовательные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. Мультимедийные средства (презентации, электронные энциклопедии, дидактические материалы)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Однако требуется дополнительное финансирование библиотеки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закупку периодических изданий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ED54CA" w:rsidRPr="009A4434" w:rsidRDefault="00ED54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полной мере образовательные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оборудованы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учебных кабинета,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них оснащен современной мультимедийной техникой,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ED54CA" w:rsidRDefault="009A44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54CA" w:rsidRDefault="009A44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 химии;</w:t>
      </w:r>
    </w:p>
    <w:p w:rsidR="00ED54CA" w:rsidRDefault="009A44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 биологии;</w:t>
      </w:r>
    </w:p>
    <w:p w:rsidR="00ED54CA" w:rsidRDefault="002529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один</w:t>
      </w:r>
      <w:proofErr w:type="spellEnd"/>
      <w:r w:rsidR="009A443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434"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 w:rsidR="009A443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434"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 w:rsidR="009A4434">
        <w:rPr>
          <w:rFonts w:hAnsi="Times New Roman" w:cs="Times New Roman"/>
          <w:color w:val="000000"/>
          <w:sz w:val="24"/>
          <w:szCs w:val="24"/>
        </w:rPr>
        <w:t>;</w:t>
      </w:r>
    </w:p>
    <w:p w:rsidR="00ED54CA" w:rsidRDefault="009A44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ED54CA" w:rsidRDefault="009A443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</w:p>
    <w:p w:rsidR="002529C2" w:rsidRDefault="002529C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ED54CA" w:rsidRPr="002529C2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 итогам предыдущего самообследования провели закупку недостающего оборудования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воспитания, утвержденным приказом Минпросвещения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590. </w:t>
      </w:r>
      <w:r w:rsidRPr="002529C2">
        <w:rPr>
          <w:rFonts w:hAnsi="Times New Roman" w:cs="Times New Roman"/>
          <w:color w:val="000000"/>
          <w:sz w:val="24"/>
          <w:szCs w:val="24"/>
          <w:lang w:val="ru-RU"/>
        </w:rPr>
        <w:t>Установили:</w:t>
      </w:r>
    </w:p>
    <w:p w:rsidR="00ED54CA" w:rsidRPr="009A4434" w:rsidRDefault="009A443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спортзале: скакалки, мяч набивной (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медбол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снаряды для функционального тренинга, дуги для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 коврики гимнастические, палки гимнастические утяжеленные (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бодибары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), стойку для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бодибаров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54CA" w:rsidRPr="009A4434" w:rsidRDefault="009A443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кабинете </w:t>
      </w:r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химии:  набор</w:t>
      </w:r>
      <w:proofErr w:type="gram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электролиза демонстрационный, прибор для опытов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химии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электрическим током (лабораторный), прибор для окисления спирта ад медным катализатором.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 марта 2022 года Школа ведет учет микротравм работников, что позволило посмотреть на оценку материально-технической базы с другой стороны. Учет микротравм выявил уязвимые места оснащения, которые требуют модернизации. По итогам анализа учета микротравм работников Школа:</w:t>
      </w:r>
    </w:p>
    <w:p w:rsidR="00ED54CA" w:rsidRDefault="009A443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заменила</w:t>
      </w:r>
      <w:proofErr w:type="spellEnd"/>
      <w:r w:rsidR="002529C2">
        <w:rPr>
          <w:rFonts w:hAnsi="Times New Roman" w:cs="Times New Roman"/>
          <w:color w:val="000000"/>
          <w:sz w:val="24"/>
          <w:szCs w:val="24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стульев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54CA" w:rsidRPr="009A4434" w:rsidRDefault="009A443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закупила новый стол для собраний в учительской;</w:t>
      </w:r>
    </w:p>
    <w:p w:rsidR="00ED54CA" w:rsidRPr="009A4434" w:rsidRDefault="009A443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отремонтировала напольное покрытие в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кабинетах.</w:t>
      </w:r>
    </w:p>
    <w:p w:rsidR="00ED54CA" w:rsidRPr="009A4434" w:rsidRDefault="00ED54C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внутренней системе оценки качества </w:t>
      </w:r>
      <w:proofErr w:type="spellStart"/>
      <w:proofErr w:type="gram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31.05.2019.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выявлено, что уровень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2022 года выявлено, что количество родителей, которые удовлетворены общим качеством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78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, количество обучающихся, удовлетворенных образовательным процессом,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529C2">
        <w:rPr>
          <w:rFonts w:hAnsi="Times New Roman" w:cs="Times New Roman"/>
          <w:color w:val="000000"/>
          <w:sz w:val="24"/>
          <w:szCs w:val="24"/>
          <w:lang w:val="ru-RU"/>
        </w:rPr>
        <w:t xml:space="preserve"> 83процента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. Высказаны пожелания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введении профильного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естественно-научными, социально-экономическими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технологическими классами.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заседания педсовета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13.12.2022 принято решение ввести профильное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предложенным направлениям (приказ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15.12.2022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167).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продолжила проводить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2022 году мониторинг удовлетворенности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анкетирования. Преимущества дистанционного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мнению родителей: гибкость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комфортной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время дистанционного обучения оценки ребенка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изменились, третья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что они улучшились,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4%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— что ухудшились. Хотя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целом формальная успеваемость осталась прежней, 45% опрошенных считают, что переход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дистанционное образование негативно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уровне знаний школьников.</w:t>
      </w:r>
    </w:p>
    <w:p w:rsidR="00ED54CA" w:rsidRPr="00640074" w:rsidRDefault="00ED54CA" w:rsidP="002529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54CA" w:rsidRPr="009A4434" w:rsidRDefault="009A44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декабря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11"/>
        <w:gridCol w:w="1467"/>
        <w:gridCol w:w="1433"/>
      </w:tblGrid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D54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529C2">
            <w:r>
              <w:rPr>
                <w:rFonts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C371C3"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C371C3">
            <w:r>
              <w:rPr>
                <w:rFonts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C371C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271F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(33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01339" w:rsidRDefault="009013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01339" w:rsidRDefault="00901339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класса, которые получили неудовлетворительные результаты 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A4434">
              <w:rPr>
                <w:lang w:val="ru-RU"/>
              </w:rPr>
              <w:br/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 (5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 (33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54 (30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4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(1,6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4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01339" w:rsidRDefault="0090133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(7%)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 (93%)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0(0%)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0(0%)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4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(40 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3%)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4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(7 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3(20 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4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1 7 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 (20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 (100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применению 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0133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 (100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53280D" w:rsidRDefault="005328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8,7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53280D">
            <w:r>
              <w:rPr>
                <w:rFonts w:hAnsi="Times New Roman" w:cs="Times New Roman"/>
                <w:color w:val="000000"/>
                <w:sz w:val="24"/>
                <w:szCs w:val="24"/>
              </w:rPr>
              <w:t>31,26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F15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Островской СОШ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0F15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ED54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0F152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ED54C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0F1526">
            <w:r>
              <w:rPr>
                <w:rFonts w:hAnsi="Times New Roman" w:cs="Times New Roman"/>
                <w:color w:val="000000"/>
                <w:sz w:val="24"/>
                <w:szCs w:val="24"/>
              </w:rPr>
              <w:t>162 (89</w:t>
            </w:r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D54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Pr="009A4434" w:rsidRDefault="009A4434">
            <w:pPr>
              <w:rPr>
                <w:lang w:val="ru-RU"/>
              </w:rPr>
            </w:pP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44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9A443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54CA" w:rsidRDefault="000F152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="009A4434">
              <w:rPr>
                <w:rFonts w:hAnsi="Times New Roman" w:cs="Times New Roman"/>
                <w:color w:val="000000"/>
                <w:sz w:val="24"/>
                <w:szCs w:val="24"/>
              </w:rPr>
              <w:t>,13</w:t>
            </w:r>
          </w:p>
        </w:tc>
      </w:tr>
    </w:tbl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ED54CA" w:rsidRPr="009A4434" w:rsidRDefault="009A443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A4434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ED54CA" w:rsidRPr="009A44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4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402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958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F16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D7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C6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82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45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430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E6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C5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216D"/>
    <w:rsid w:val="0005591E"/>
    <w:rsid w:val="00091ECD"/>
    <w:rsid w:val="000F1526"/>
    <w:rsid w:val="001D1563"/>
    <w:rsid w:val="00240971"/>
    <w:rsid w:val="002529C2"/>
    <w:rsid w:val="00271F7C"/>
    <w:rsid w:val="00273419"/>
    <w:rsid w:val="0029583F"/>
    <w:rsid w:val="002C1290"/>
    <w:rsid w:val="002D33B1"/>
    <w:rsid w:val="002D3591"/>
    <w:rsid w:val="002E6C47"/>
    <w:rsid w:val="0034110A"/>
    <w:rsid w:val="003514A0"/>
    <w:rsid w:val="00422077"/>
    <w:rsid w:val="004E2873"/>
    <w:rsid w:val="004E3F22"/>
    <w:rsid w:val="004F7E17"/>
    <w:rsid w:val="0053280D"/>
    <w:rsid w:val="00547700"/>
    <w:rsid w:val="00575841"/>
    <w:rsid w:val="005A05CE"/>
    <w:rsid w:val="00603A04"/>
    <w:rsid w:val="00605B7F"/>
    <w:rsid w:val="00640074"/>
    <w:rsid w:val="00641911"/>
    <w:rsid w:val="00653AF6"/>
    <w:rsid w:val="006803C7"/>
    <w:rsid w:val="0074523B"/>
    <w:rsid w:val="00763850"/>
    <w:rsid w:val="00814E27"/>
    <w:rsid w:val="00901339"/>
    <w:rsid w:val="00946E99"/>
    <w:rsid w:val="009A4434"/>
    <w:rsid w:val="009B6E18"/>
    <w:rsid w:val="00A4304C"/>
    <w:rsid w:val="00AF5CFF"/>
    <w:rsid w:val="00AF5E20"/>
    <w:rsid w:val="00B443C3"/>
    <w:rsid w:val="00B66DE6"/>
    <w:rsid w:val="00B73A5A"/>
    <w:rsid w:val="00B8757C"/>
    <w:rsid w:val="00B93793"/>
    <w:rsid w:val="00B94E03"/>
    <w:rsid w:val="00BB4AE1"/>
    <w:rsid w:val="00BF78E8"/>
    <w:rsid w:val="00C371C3"/>
    <w:rsid w:val="00C76FA5"/>
    <w:rsid w:val="00C87C49"/>
    <w:rsid w:val="00CC3A2C"/>
    <w:rsid w:val="00CD0041"/>
    <w:rsid w:val="00D5248C"/>
    <w:rsid w:val="00DD1A72"/>
    <w:rsid w:val="00E27C2D"/>
    <w:rsid w:val="00E3031A"/>
    <w:rsid w:val="00E369C9"/>
    <w:rsid w:val="00E40084"/>
    <w:rsid w:val="00E438A1"/>
    <w:rsid w:val="00E51BB1"/>
    <w:rsid w:val="00ED54CA"/>
    <w:rsid w:val="00EE16F4"/>
    <w:rsid w:val="00F01E19"/>
    <w:rsid w:val="00F429FB"/>
    <w:rsid w:val="00F47301"/>
    <w:rsid w:val="00F766A1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B736"/>
  <w15:docId w15:val="{5868208D-D09A-46ED-AC9C-95E7223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A443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1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4913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cp:lastPrinted>2023-06-28T11:27:00Z</cp:lastPrinted>
  <dcterms:created xsi:type="dcterms:W3CDTF">2023-06-28T17:51:00Z</dcterms:created>
  <dcterms:modified xsi:type="dcterms:W3CDTF">2023-06-28T17:51:00Z</dcterms:modified>
</cp:coreProperties>
</file>